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2DFE9" w14:textId="77777777" w:rsidR="00EA2A45" w:rsidRPr="00EA2A45" w:rsidRDefault="00EA2A45" w:rsidP="00EA2A45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EA2A45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Полезная информация</w:t>
      </w:r>
    </w:p>
    <w:p w14:paraId="6584C934" w14:textId="77777777" w:rsidR="00EA2A45" w:rsidRPr="00EA2A45" w:rsidRDefault="00EA2A45" w:rsidP="00EA2A45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EA2A45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Полезные ссылки</w:t>
      </w:r>
    </w:p>
    <w:p w14:paraId="3227CEBF" w14:textId="77777777" w:rsidR="00EA2A45" w:rsidRPr="00EA2A45" w:rsidRDefault="00EA2A45" w:rsidP="00EA2A45">
      <w:pPr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EA2A45">
        <w:rPr>
          <w:rFonts w:ascii="Calibri" w:eastAsia="Times New Roman" w:hAnsi="Calibri" w:cs="Calibri"/>
          <w:noProof/>
          <w:color w:val="095590"/>
          <w:sz w:val="24"/>
          <w:szCs w:val="24"/>
          <w:lang w:eastAsia="ru-RU"/>
        </w:rPr>
        <w:drawing>
          <wp:inline distT="0" distB="0" distL="0" distR="0" wp14:anchorId="5D517ED5" wp14:editId="1A7B9B1B">
            <wp:extent cx="1203960" cy="1143000"/>
            <wp:effectExtent l="0" t="0" r="0" b="0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A2A45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Минпросвещения</w:t>
      </w:r>
      <w:proofErr w:type="spellEnd"/>
      <w:r w:rsidRPr="00EA2A45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 xml:space="preserve"> России</w:t>
      </w:r>
    </w:p>
    <w:p w14:paraId="3C333CB8" w14:textId="77777777" w:rsidR="00EA2A45" w:rsidRPr="00EA2A45" w:rsidRDefault="00EA2A45" w:rsidP="00EA2A45">
      <w:pPr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EA2A45">
        <w:rPr>
          <w:rFonts w:ascii="Calibri" w:eastAsia="Times New Roman" w:hAnsi="Calibri" w:cs="Calibri"/>
          <w:noProof/>
          <w:color w:val="0C7BCE"/>
          <w:sz w:val="24"/>
          <w:szCs w:val="24"/>
          <w:lang w:eastAsia="ru-RU"/>
        </w:rPr>
        <w:drawing>
          <wp:inline distT="0" distB="0" distL="0" distR="0" wp14:anchorId="12FA199A" wp14:editId="1FB4E4AA">
            <wp:extent cx="1950720" cy="1432560"/>
            <wp:effectExtent l="0" t="0" r="0" b="0"/>
            <wp:docPr id="2" name="Рисунок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A45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ФГБУ «ФЦТ»</w:t>
      </w:r>
    </w:p>
    <w:p w14:paraId="14AD35B0" w14:textId="77777777" w:rsidR="00EA2A45" w:rsidRPr="00EA2A45" w:rsidRDefault="00EA2A45" w:rsidP="00EA2A45">
      <w:pPr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EA2A45">
        <w:rPr>
          <w:rFonts w:ascii="Calibri" w:eastAsia="Times New Roman" w:hAnsi="Calibri" w:cs="Calibri"/>
          <w:noProof/>
          <w:color w:val="0C7BCE"/>
          <w:sz w:val="24"/>
          <w:szCs w:val="24"/>
          <w:lang w:eastAsia="ru-RU"/>
        </w:rPr>
        <w:drawing>
          <wp:inline distT="0" distB="0" distL="0" distR="0" wp14:anchorId="79B51EAD" wp14:editId="3466D9A5">
            <wp:extent cx="1234440" cy="1234440"/>
            <wp:effectExtent l="0" t="0" r="3810" b="381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A45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ФГБНУ «ФИПИ»</w:t>
      </w:r>
    </w:p>
    <w:p w14:paraId="53F1686B" w14:textId="77777777" w:rsidR="00EA2A45" w:rsidRPr="00EA2A45" w:rsidRDefault="00EA2A45" w:rsidP="00EA2A45">
      <w:pPr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EA2A45">
        <w:rPr>
          <w:rFonts w:ascii="Calibri" w:eastAsia="Times New Roman" w:hAnsi="Calibri" w:cs="Calibri"/>
          <w:noProof/>
          <w:color w:val="0C7BCE"/>
          <w:sz w:val="24"/>
          <w:szCs w:val="24"/>
          <w:lang w:eastAsia="ru-RU"/>
        </w:rPr>
        <w:drawing>
          <wp:inline distT="0" distB="0" distL="0" distR="0" wp14:anchorId="68B86016" wp14:editId="044B2155">
            <wp:extent cx="1264920" cy="1264920"/>
            <wp:effectExtent l="0" t="0" r="0" b="0"/>
            <wp:docPr id="4" name="Рисунок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A45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VК-страница Рособрнадзора</w:t>
      </w:r>
    </w:p>
    <w:p w14:paraId="6F3FB5A6" w14:textId="77777777" w:rsidR="00EA2A45" w:rsidRPr="00EA2A45" w:rsidRDefault="00EA2A45" w:rsidP="00EA2A45">
      <w:pPr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EA2A45">
        <w:rPr>
          <w:rFonts w:ascii="Calibri" w:eastAsia="Times New Roman" w:hAnsi="Calibri" w:cs="Calibri"/>
          <w:noProof/>
          <w:color w:val="0C7BCE"/>
          <w:sz w:val="24"/>
          <w:szCs w:val="24"/>
          <w:lang w:eastAsia="ru-RU"/>
        </w:rPr>
        <w:drawing>
          <wp:inline distT="0" distB="0" distL="0" distR="0" wp14:anchorId="514A7E96" wp14:editId="31E72FFD">
            <wp:extent cx="1706880" cy="1470660"/>
            <wp:effectExtent l="0" t="0" r="7620" b="0"/>
            <wp:docPr id="5" name="Рисунок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A2A45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Youtube</w:t>
      </w:r>
      <w:proofErr w:type="spellEnd"/>
      <w:r w:rsidRPr="00EA2A45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-канал</w:t>
      </w:r>
      <w:r w:rsidRPr="00EA2A45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br/>
        <w:t>Рособрнадзора</w:t>
      </w:r>
    </w:p>
    <w:p w14:paraId="7A2886E7" w14:textId="77777777" w:rsidR="00EA2A45" w:rsidRPr="00EA2A45" w:rsidRDefault="00464189" w:rsidP="00EA2A45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hyperlink r:id="rId14" w:history="1">
        <w:r w:rsidR="00EA2A45" w:rsidRPr="00EA2A45">
          <w:rPr>
            <w:rFonts w:ascii="Calibri" w:eastAsia="Times New Roman" w:hAnsi="Calibri" w:cs="Calibri"/>
            <w:color w:val="0C7BCE"/>
            <w:sz w:val="36"/>
            <w:szCs w:val="36"/>
            <w:u w:val="single"/>
            <w:lang w:eastAsia="ru-RU"/>
          </w:rPr>
          <w:t>Демонстрационная версия станции КЕГЭ</w:t>
        </w:r>
      </w:hyperlink>
    </w:p>
    <w:p w14:paraId="40BAD58F" w14:textId="5CDE5789" w:rsidR="00833E2A" w:rsidRPr="00464189" w:rsidRDefault="00EA2A45" w:rsidP="00464189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A2A45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>Предлагаемая демонстрационная версия позволяет ознакомиться с основными приемами работы с программным обеспечением участника экзамена по Информатике и ИКТ в компьютерной форме (КЕГЭ).</w:t>
      </w:r>
    </w:p>
    <w:sectPr w:rsidR="00833E2A" w:rsidRPr="0046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2E"/>
    <w:rsid w:val="00464189"/>
    <w:rsid w:val="00833E2A"/>
    <w:rsid w:val="009E3B2E"/>
    <w:rsid w:val="00EA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E34D"/>
  <w15:chartTrackingRefBased/>
  <w15:docId w15:val="{0ED4DECD-0E84-47AD-99B9-2ADDA4E1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47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1380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23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02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93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906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8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26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68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95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70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channel/UCxuyupc2NXo3U_DHyZ0Ixe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ustest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vk.com/rosobrnadzor" TargetMode="External"/><Relationship Id="rId4" Type="http://schemas.openxmlformats.org/officeDocument/2006/relationships/hyperlink" Target="https://edu.gov.ru/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Vet</cp:lastModifiedBy>
  <cp:revision>5</cp:revision>
  <dcterms:created xsi:type="dcterms:W3CDTF">2021-01-14T08:46:00Z</dcterms:created>
  <dcterms:modified xsi:type="dcterms:W3CDTF">2021-01-14T09:51:00Z</dcterms:modified>
</cp:coreProperties>
</file>